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CF60A3">
      <w:r>
        <w:t xml:space="preserve">Bonjour les enfants, </w:t>
      </w:r>
      <w:r w:rsidR="00D52C58">
        <w:t xml:space="preserve">J’ai vu vos </w:t>
      </w:r>
      <w:r>
        <w:t xml:space="preserve">beaux poissons d’avril et </w:t>
      </w:r>
      <w:r w:rsidR="00D52C58">
        <w:t xml:space="preserve">j’ai pu lire les </w:t>
      </w:r>
      <w:r>
        <w:t>bonnes blagues</w:t>
      </w:r>
      <w:r w:rsidR="00D52C58">
        <w:t xml:space="preserve"> que vous avez faites</w:t>
      </w:r>
      <w:r>
        <w:t xml:space="preserve"> à vos proches</w:t>
      </w:r>
      <w:r w:rsidR="00D52C58">
        <w:t>, ça m’a bien fait rire !</w:t>
      </w:r>
      <w:r>
        <w:t xml:space="preserve"> Aujourd’hui, vous allez surtout vous entraîner sur des apprentissages approfondis en début de semaine ou des apprentissages connus qu’il faut réviser. </w:t>
      </w:r>
      <w:r w:rsidR="00D52C58">
        <w:t xml:space="preserve">Une petite nouveauté, j’ai trouvé des vidéos assez courtes et amusantes pour réviser des connaissances en questionner le monde : le temps ou en Histoire.  Bon travail ! </w:t>
      </w:r>
    </w:p>
    <w:p w:rsidR="008D1A5A" w:rsidRDefault="008D1A5A"/>
    <w:p w:rsidR="008D1A5A" w:rsidRDefault="008D1A5A">
      <w:r>
        <w:t xml:space="preserve">Aujourd’hui, nous sommes jeudi 2 avril 2020. </w:t>
      </w:r>
    </w:p>
    <w:p w:rsidR="008D1A5A" w:rsidRDefault="008D1A5A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Thursday the 2</w:t>
      </w:r>
      <w:r w:rsidRPr="008D1A5A">
        <w:rPr>
          <w:vertAlign w:val="superscript"/>
        </w:rPr>
        <w:t>nd</w:t>
      </w:r>
      <w:r>
        <w:t xml:space="preserve"> of </w:t>
      </w:r>
      <w:proofErr w:type="spellStart"/>
      <w:r>
        <w:t>april</w:t>
      </w:r>
      <w:proofErr w:type="spellEnd"/>
      <w:r>
        <w:t>.</w:t>
      </w:r>
    </w:p>
    <w:p w:rsidR="008D1A5A" w:rsidRDefault="008D1A5A"/>
    <w:p w:rsidR="008D1A5A" w:rsidRDefault="008D1A5A">
      <w:r>
        <w:t xml:space="preserve">Voici le programme du jour : </w:t>
      </w:r>
    </w:p>
    <w:p w:rsidR="008D1A5A" w:rsidRDefault="008D1A5A"/>
    <w:tbl>
      <w:tblPr>
        <w:tblStyle w:val="Grilledutableau"/>
        <w:tblW w:w="0" w:type="auto"/>
        <w:tblLayout w:type="fixed"/>
        <w:tblLook w:val="04A0"/>
      </w:tblPr>
      <w:tblGrid>
        <w:gridCol w:w="1050"/>
        <w:gridCol w:w="1821"/>
        <w:gridCol w:w="2199"/>
        <w:gridCol w:w="2551"/>
        <w:gridCol w:w="3198"/>
        <w:gridCol w:w="4795"/>
      </w:tblGrid>
      <w:tr w:rsidR="008D1A5A" w:rsidTr="0021453E">
        <w:tc>
          <w:tcPr>
            <w:tcW w:w="1050" w:type="dxa"/>
          </w:tcPr>
          <w:p w:rsidR="008D1A5A" w:rsidRDefault="008D1A5A">
            <w:r>
              <w:t xml:space="preserve">Pour tous </w:t>
            </w:r>
          </w:p>
        </w:tc>
        <w:tc>
          <w:tcPr>
            <w:tcW w:w="14564" w:type="dxa"/>
            <w:gridSpan w:val="5"/>
          </w:tcPr>
          <w:p w:rsidR="008D1A5A" w:rsidRDefault="008D1A5A" w:rsidP="008D1A5A">
            <w:r w:rsidRPr="002D3439">
              <w:rPr>
                <w:b/>
                <w:sz w:val="24"/>
                <w:szCs w:val="24"/>
                <w:u w:val="single"/>
              </w:rPr>
              <w:t>Calcul mental</w:t>
            </w:r>
            <w:r w:rsidRPr="002D3439">
              <w:rPr>
                <w:sz w:val="24"/>
                <w:szCs w:val="24"/>
              </w:rPr>
              <w:t xml:space="preserve"> : avec le site internet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 que tu as déjà. Aujourd’hui, tu joues avec « tables de multiplications » le jeu « table de </w:t>
            </w:r>
            <w:r>
              <w:rPr>
                <w:sz w:val="24"/>
                <w:szCs w:val="24"/>
              </w:rPr>
              <w:t>3</w:t>
            </w:r>
            <w:r w:rsidRPr="002D343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quadricalc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D3439">
              <w:rPr>
                <w:sz w:val="24"/>
                <w:szCs w:val="24"/>
              </w:rPr>
              <w:t xml:space="preserve"> à tous les niveaux</w:t>
            </w:r>
          </w:p>
        </w:tc>
      </w:tr>
      <w:tr w:rsidR="0021453E" w:rsidTr="0021453E">
        <w:tc>
          <w:tcPr>
            <w:tcW w:w="1050" w:type="dxa"/>
          </w:tcPr>
          <w:p w:rsidR="0021453E" w:rsidRDefault="0021453E">
            <w:r>
              <w:t>CE2</w:t>
            </w:r>
          </w:p>
        </w:tc>
        <w:tc>
          <w:tcPr>
            <w:tcW w:w="1821" w:type="dxa"/>
            <w:vMerge w:val="restart"/>
          </w:tcPr>
          <w:p w:rsidR="0021453E" w:rsidRPr="008D1A5A" w:rsidRDefault="0021453E">
            <w:pPr>
              <w:rPr>
                <w:b/>
                <w:sz w:val="24"/>
                <w:szCs w:val="24"/>
                <w:u w:val="single"/>
              </w:rPr>
            </w:pPr>
            <w:r w:rsidRPr="008D1A5A">
              <w:rPr>
                <w:b/>
                <w:sz w:val="24"/>
                <w:szCs w:val="24"/>
                <w:u w:val="single"/>
              </w:rPr>
              <w:t>La correction du documentaire sur le poisson carré</w:t>
            </w:r>
          </w:p>
        </w:tc>
        <w:tc>
          <w:tcPr>
            <w:tcW w:w="2199" w:type="dxa"/>
          </w:tcPr>
          <w:p w:rsidR="0021453E" w:rsidRPr="00925BB6" w:rsidRDefault="0021453E">
            <w:pPr>
              <w:rPr>
                <w:b/>
                <w:sz w:val="24"/>
                <w:szCs w:val="24"/>
                <w:u w:val="single"/>
              </w:rPr>
            </w:pPr>
            <w:r w:rsidRPr="00925BB6">
              <w:rPr>
                <w:b/>
                <w:sz w:val="24"/>
                <w:szCs w:val="24"/>
                <w:u w:val="single"/>
              </w:rPr>
              <w:t xml:space="preserve">Mathématiques </w:t>
            </w:r>
          </w:p>
          <w:p w:rsidR="0021453E" w:rsidRPr="00925BB6" w:rsidRDefault="00925BB6">
            <w:pPr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>La numération</w:t>
            </w:r>
          </w:p>
          <w:p w:rsidR="00925BB6" w:rsidRPr="00925BB6" w:rsidRDefault="00925BB6">
            <w:pPr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 xml:space="preserve">N°4 </w:t>
            </w:r>
          </w:p>
          <w:p w:rsidR="0021453E" w:rsidRDefault="00925BB6" w:rsidP="00925BB6">
            <w:pPr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 xml:space="preserve">Aide : les modèles d’écriture des nombres en lettres dans ton cahier des devoirs + pense à mettre un «tiret» entre chaque mot c’est la nouvelle norme d’écriture depuis 1990. </w:t>
            </w:r>
          </w:p>
          <w:p w:rsidR="00925BB6" w:rsidRDefault="00925BB6" w:rsidP="00925BB6">
            <w:pPr>
              <w:rPr>
                <w:b/>
                <w:u w:val="single"/>
              </w:rPr>
            </w:pPr>
          </w:p>
          <w:p w:rsidR="00925BB6" w:rsidRDefault="00925BB6" w:rsidP="00925BB6">
            <w:pPr>
              <w:rPr>
                <w:b/>
                <w:u w:val="single"/>
              </w:rPr>
            </w:pPr>
          </w:p>
          <w:p w:rsidR="00925BB6" w:rsidRPr="00706FEF" w:rsidRDefault="00925BB6" w:rsidP="00925BB6">
            <w:pPr>
              <w:rPr>
                <w:b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21453E" w:rsidRPr="00925BB6" w:rsidRDefault="0021453E" w:rsidP="00151CA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925BB6">
              <w:rPr>
                <w:b/>
                <w:sz w:val="24"/>
                <w:szCs w:val="24"/>
                <w:u w:val="single"/>
              </w:rPr>
              <w:t xml:space="preserve">Etude de la langue </w:t>
            </w:r>
          </w:p>
          <w:p w:rsidR="0021453E" w:rsidRPr="00925BB6" w:rsidRDefault="0021453E" w:rsidP="00151CA2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  <w:p w:rsidR="0021453E" w:rsidRPr="00925BB6" w:rsidRDefault="0021453E" w:rsidP="00151CA2">
            <w:pPr>
              <w:jc w:val="left"/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 xml:space="preserve">Les accents « é », « è » et « ê » </w:t>
            </w:r>
          </w:p>
          <w:p w:rsidR="00D52C58" w:rsidRPr="00925BB6" w:rsidRDefault="00D52C58" w:rsidP="00151CA2">
            <w:pPr>
              <w:jc w:val="left"/>
              <w:rPr>
                <w:sz w:val="24"/>
                <w:szCs w:val="24"/>
              </w:rPr>
            </w:pPr>
          </w:p>
          <w:p w:rsidR="00D52C58" w:rsidRPr="00925BB6" w:rsidRDefault="00D52C58" w:rsidP="00151CA2">
            <w:pPr>
              <w:jc w:val="left"/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>Ouvre</w:t>
            </w:r>
            <w:r w:rsidR="007A158D" w:rsidRPr="00925BB6">
              <w:rPr>
                <w:sz w:val="24"/>
                <w:szCs w:val="24"/>
              </w:rPr>
              <w:t> </w:t>
            </w:r>
            <w:r w:rsidRPr="00925BB6">
              <w:rPr>
                <w:sz w:val="24"/>
                <w:szCs w:val="24"/>
              </w:rPr>
              <w:t xml:space="preserve"> </w:t>
            </w:r>
            <w:r w:rsidR="007A158D" w:rsidRPr="00925BB6">
              <w:rPr>
                <w:sz w:val="24"/>
                <w:szCs w:val="24"/>
              </w:rPr>
              <w:t xml:space="preserve">« Audio 1 » et </w:t>
            </w:r>
            <w:r w:rsidRPr="00925BB6">
              <w:rPr>
                <w:sz w:val="24"/>
                <w:szCs w:val="24"/>
              </w:rPr>
              <w:t>le document « leçon sur les accents » puis</w:t>
            </w:r>
            <w:r w:rsidR="00151CA2" w:rsidRPr="00925BB6">
              <w:rPr>
                <w:sz w:val="24"/>
                <w:szCs w:val="24"/>
              </w:rPr>
              <w:t xml:space="preserve"> ouvre le document « entraîne-toi » pour travailler avec </w:t>
            </w:r>
            <w:r w:rsidRPr="00925BB6">
              <w:rPr>
                <w:sz w:val="24"/>
                <w:szCs w:val="24"/>
              </w:rPr>
              <w:t xml:space="preserve">les exercices n° 1 – 3 – 5 – 8 – 11 </w:t>
            </w:r>
            <w:r w:rsidR="00151CA2" w:rsidRPr="00925BB6">
              <w:rPr>
                <w:sz w:val="24"/>
                <w:szCs w:val="24"/>
              </w:rPr>
              <w:t>–</w:t>
            </w:r>
            <w:r w:rsidRPr="00925BB6">
              <w:rPr>
                <w:sz w:val="24"/>
                <w:szCs w:val="24"/>
              </w:rPr>
              <w:t xml:space="preserve"> 13</w:t>
            </w:r>
            <w:r w:rsidR="00151CA2" w:rsidRPr="00925B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vMerge w:val="restart"/>
          </w:tcPr>
          <w:p w:rsidR="0021453E" w:rsidRPr="00925BB6" w:rsidRDefault="0021453E">
            <w:pPr>
              <w:rPr>
                <w:b/>
                <w:sz w:val="24"/>
                <w:szCs w:val="24"/>
                <w:u w:val="single"/>
              </w:rPr>
            </w:pPr>
            <w:r w:rsidRPr="00925BB6">
              <w:rPr>
                <w:b/>
                <w:sz w:val="24"/>
                <w:szCs w:val="24"/>
                <w:u w:val="single"/>
              </w:rPr>
              <w:t xml:space="preserve">Questionner le monde : le temps </w:t>
            </w:r>
          </w:p>
          <w:p w:rsidR="0021453E" w:rsidRPr="00925BB6" w:rsidRDefault="0021453E">
            <w:pPr>
              <w:rPr>
                <w:b/>
                <w:sz w:val="24"/>
                <w:szCs w:val="24"/>
                <w:u w:val="single"/>
              </w:rPr>
            </w:pPr>
          </w:p>
          <w:p w:rsidR="0021453E" w:rsidRPr="00925BB6" w:rsidRDefault="00A20525">
            <w:pPr>
              <w:rPr>
                <w:sz w:val="24"/>
                <w:szCs w:val="24"/>
              </w:rPr>
            </w:pPr>
            <w:hyperlink r:id="rId4" w:anchor="containerType=serie&amp;containerSlug=notre-histoire" w:history="1">
              <w:r w:rsidR="0021453E" w:rsidRPr="00925BB6">
                <w:rPr>
                  <w:rStyle w:val="Lienhypertexte"/>
                  <w:sz w:val="24"/>
                  <w:szCs w:val="24"/>
                </w:rPr>
                <w:t>https://www.lumni.fr/video/l-homo-erectus-decouvre-le-feu-notre-histoire#containerType=serie&amp;containerSlug=notre-histoire</w:t>
              </w:r>
            </w:hyperlink>
          </w:p>
          <w:p w:rsidR="0021453E" w:rsidRPr="00925BB6" w:rsidRDefault="0021453E">
            <w:pPr>
              <w:rPr>
                <w:sz w:val="24"/>
                <w:szCs w:val="24"/>
              </w:rPr>
            </w:pPr>
          </w:p>
          <w:p w:rsidR="0021453E" w:rsidRPr="00925BB6" w:rsidRDefault="0021453E">
            <w:pPr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 xml:space="preserve">et </w:t>
            </w:r>
          </w:p>
          <w:p w:rsidR="0021453E" w:rsidRPr="00925BB6" w:rsidRDefault="0021453E">
            <w:pPr>
              <w:rPr>
                <w:sz w:val="24"/>
                <w:szCs w:val="24"/>
              </w:rPr>
            </w:pPr>
          </w:p>
          <w:p w:rsidR="0021453E" w:rsidRPr="00925BB6" w:rsidRDefault="00A20525">
            <w:pPr>
              <w:rPr>
                <w:sz w:val="24"/>
                <w:szCs w:val="24"/>
              </w:rPr>
            </w:pPr>
            <w:hyperlink r:id="rId5" w:anchor="containerType=serie&amp;containerSlug=notre-histoire" w:history="1">
              <w:r w:rsidR="0021453E" w:rsidRPr="00925BB6">
                <w:rPr>
                  <w:rStyle w:val="Lienhypertexte"/>
                  <w:sz w:val="24"/>
                  <w:szCs w:val="24"/>
                </w:rPr>
                <w:t>https://www.lumni.fr/video/l-homo-sapiens-notre-histoire#containerType=serie&amp;containerSlug=notre-histoire</w:t>
              </w:r>
            </w:hyperlink>
          </w:p>
          <w:p w:rsidR="0021453E" w:rsidRPr="00925BB6" w:rsidRDefault="0021453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95" w:type="dxa"/>
            <w:vMerge w:val="restart"/>
          </w:tcPr>
          <w:p w:rsidR="0021453E" w:rsidRPr="00925BB6" w:rsidRDefault="0021453E" w:rsidP="008174EB">
            <w:pPr>
              <w:rPr>
                <w:b/>
                <w:sz w:val="24"/>
                <w:szCs w:val="24"/>
                <w:u w:val="single"/>
              </w:rPr>
            </w:pPr>
            <w:r w:rsidRPr="00925BB6">
              <w:rPr>
                <w:b/>
                <w:sz w:val="24"/>
                <w:szCs w:val="24"/>
                <w:u w:val="single"/>
              </w:rPr>
              <w:t>Un petit jeu : le rébus</w:t>
            </w:r>
          </w:p>
          <w:p w:rsidR="0021453E" w:rsidRPr="00925BB6" w:rsidRDefault="0021453E" w:rsidP="008174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5BB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Nomme successivement chacune des images d'une série puis inscris le mot formé sous chaque série.</w:t>
            </w:r>
          </w:p>
          <w:p w:rsidR="0021453E" w:rsidRPr="00925BB6" w:rsidRDefault="0021453E" w:rsidP="008174EB">
            <w:pPr>
              <w:rPr>
                <w:sz w:val="24"/>
                <w:szCs w:val="24"/>
              </w:rPr>
            </w:pPr>
          </w:p>
          <w:p w:rsidR="0021453E" w:rsidRDefault="00A20525" w:rsidP="008174EB">
            <w:pPr>
              <w:rPr>
                <w:sz w:val="24"/>
                <w:szCs w:val="24"/>
              </w:rPr>
            </w:pPr>
            <w:hyperlink r:id="rId6" w:history="1">
              <w:r w:rsidR="0021453E" w:rsidRPr="00925BB6">
                <w:rPr>
                  <w:rStyle w:val="Lienhypertexte"/>
                  <w:sz w:val="24"/>
                  <w:szCs w:val="24"/>
                </w:rPr>
                <w:t>h</w:t>
              </w:r>
              <w:r w:rsidR="0021453E" w:rsidRPr="00925BB6">
                <w:rPr>
                  <w:rStyle w:val="Lienhypertexte"/>
                  <w:sz w:val="24"/>
                  <w:szCs w:val="24"/>
                </w:rPr>
                <w:t>t</w:t>
              </w:r>
              <w:r w:rsidR="0021453E" w:rsidRPr="00925BB6">
                <w:rPr>
                  <w:rStyle w:val="Lienhypertexte"/>
                  <w:sz w:val="24"/>
                  <w:szCs w:val="24"/>
                </w:rPr>
                <w:t>tps://tipirate.net/images/imprimer/rebus/rebus-2.pdf</w:t>
              </w:r>
            </w:hyperlink>
          </w:p>
          <w:p w:rsidR="005474B7" w:rsidRDefault="005474B7" w:rsidP="008174EB"/>
        </w:tc>
      </w:tr>
      <w:tr w:rsidR="0021453E" w:rsidTr="0021453E">
        <w:tc>
          <w:tcPr>
            <w:tcW w:w="1050" w:type="dxa"/>
          </w:tcPr>
          <w:p w:rsidR="0021453E" w:rsidRDefault="0021453E">
            <w:r>
              <w:t>CM1</w:t>
            </w:r>
          </w:p>
        </w:tc>
        <w:tc>
          <w:tcPr>
            <w:tcW w:w="1821" w:type="dxa"/>
            <w:vMerge/>
          </w:tcPr>
          <w:p w:rsidR="0021453E" w:rsidRDefault="0021453E"/>
        </w:tc>
        <w:tc>
          <w:tcPr>
            <w:tcW w:w="2199" w:type="dxa"/>
          </w:tcPr>
          <w:p w:rsidR="0021453E" w:rsidRPr="00925BB6" w:rsidRDefault="0021453E">
            <w:pPr>
              <w:rPr>
                <w:b/>
                <w:sz w:val="24"/>
                <w:szCs w:val="24"/>
                <w:u w:val="single"/>
              </w:rPr>
            </w:pPr>
            <w:r w:rsidRPr="00925BB6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925BB6" w:rsidRPr="00925BB6" w:rsidRDefault="00925BB6">
            <w:pPr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>La numération</w:t>
            </w:r>
          </w:p>
          <w:p w:rsidR="00925BB6" w:rsidRDefault="00925BB6">
            <w:pPr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>N° 4 – 5 p. 72 dans ton fichier</w:t>
            </w:r>
          </w:p>
          <w:p w:rsidR="00925BB6" w:rsidRDefault="00925BB6"/>
        </w:tc>
        <w:tc>
          <w:tcPr>
            <w:tcW w:w="2551" w:type="dxa"/>
            <w:vMerge/>
          </w:tcPr>
          <w:p w:rsidR="0021453E" w:rsidRDefault="0021453E"/>
        </w:tc>
        <w:tc>
          <w:tcPr>
            <w:tcW w:w="3198" w:type="dxa"/>
            <w:vMerge/>
          </w:tcPr>
          <w:p w:rsidR="0021453E" w:rsidRPr="00925BB6" w:rsidRDefault="0021453E">
            <w:pPr>
              <w:rPr>
                <w:sz w:val="24"/>
                <w:szCs w:val="24"/>
              </w:rPr>
            </w:pPr>
          </w:p>
        </w:tc>
        <w:tc>
          <w:tcPr>
            <w:tcW w:w="4795" w:type="dxa"/>
            <w:vMerge/>
          </w:tcPr>
          <w:p w:rsidR="0021453E" w:rsidRDefault="0021453E"/>
        </w:tc>
      </w:tr>
      <w:tr w:rsidR="0021453E" w:rsidTr="0021453E">
        <w:tc>
          <w:tcPr>
            <w:tcW w:w="1050" w:type="dxa"/>
          </w:tcPr>
          <w:p w:rsidR="0021453E" w:rsidRDefault="0021453E">
            <w:r>
              <w:t>CM2</w:t>
            </w:r>
          </w:p>
        </w:tc>
        <w:tc>
          <w:tcPr>
            <w:tcW w:w="1821" w:type="dxa"/>
            <w:vMerge/>
          </w:tcPr>
          <w:p w:rsidR="0021453E" w:rsidRDefault="0021453E"/>
        </w:tc>
        <w:tc>
          <w:tcPr>
            <w:tcW w:w="2199" w:type="dxa"/>
          </w:tcPr>
          <w:p w:rsidR="0021453E" w:rsidRPr="00925BB6" w:rsidRDefault="0021453E">
            <w:pPr>
              <w:rPr>
                <w:b/>
                <w:sz w:val="24"/>
                <w:szCs w:val="24"/>
                <w:u w:val="single"/>
              </w:rPr>
            </w:pPr>
            <w:r w:rsidRPr="00925BB6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925BB6" w:rsidRPr="00925BB6" w:rsidRDefault="00925BB6">
            <w:pPr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 xml:space="preserve">L’échelle </w:t>
            </w:r>
          </w:p>
          <w:p w:rsidR="00925BB6" w:rsidRPr="00925BB6" w:rsidRDefault="00925BB6">
            <w:pPr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lastRenderedPageBreak/>
              <w:t xml:space="preserve">N° 4 </w:t>
            </w:r>
          </w:p>
          <w:p w:rsidR="00925BB6" w:rsidRDefault="00925BB6" w:rsidP="00925BB6">
            <w:r w:rsidRPr="00925BB6">
              <w:rPr>
                <w:sz w:val="24"/>
                <w:szCs w:val="24"/>
              </w:rPr>
              <w:t>Aide : ta calculatrice (attention à tous les « 0 »)</w:t>
            </w:r>
            <w:r w:rsidRPr="00925BB6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  <w:vMerge/>
          </w:tcPr>
          <w:p w:rsidR="0021453E" w:rsidRDefault="0021453E"/>
        </w:tc>
        <w:tc>
          <w:tcPr>
            <w:tcW w:w="3198" w:type="dxa"/>
          </w:tcPr>
          <w:p w:rsidR="0021453E" w:rsidRPr="00925BB6" w:rsidRDefault="0021453E">
            <w:pPr>
              <w:rPr>
                <w:b/>
                <w:sz w:val="24"/>
                <w:szCs w:val="24"/>
                <w:u w:val="single"/>
              </w:rPr>
            </w:pPr>
            <w:r w:rsidRPr="00925BB6">
              <w:rPr>
                <w:b/>
                <w:sz w:val="24"/>
                <w:szCs w:val="24"/>
                <w:u w:val="single"/>
              </w:rPr>
              <w:t>Histoire : le 19</w:t>
            </w:r>
            <w:r w:rsidRPr="00925BB6">
              <w:rPr>
                <w:b/>
                <w:sz w:val="24"/>
                <w:szCs w:val="24"/>
                <w:u w:val="single"/>
                <w:vertAlign w:val="superscript"/>
              </w:rPr>
              <w:t>ème</w:t>
            </w:r>
            <w:r w:rsidRPr="00925BB6">
              <w:rPr>
                <w:b/>
                <w:sz w:val="24"/>
                <w:szCs w:val="24"/>
                <w:u w:val="single"/>
              </w:rPr>
              <w:t xml:space="preserve"> siècle </w:t>
            </w:r>
          </w:p>
          <w:p w:rsidR="0021453E" w:rsidRPr="00925BB6" w:rsidRDefault="0021453E">
            <w:pPr>
              <w:rPr>
                <w:b/>
                <w:sz w:val="24"/>
                <w:szCs w:val="24"/>
                <w:u w:val="single"/>
              </w:rPr>
            </w:pPr>
          </w:p>
          <w:p w:rsidR="0021453E" w:rsidRPr="00925BB6" w:rsidRDefault="00A20525">
            <w:pPr>
              <w:rPr>
                <w:sz w:val="24"/>
                <w:szCs w:val="24"/>
              </w:rPr>
            </w:pPr>
            <w:hyperlink r:id="rId7" w:history="1">
              <w:r w:rsidR="0021453E" w:rsidRPr="00925BB6">
                <w:rPr>
                  <w:rStyle w:val="Lienhypertexte"/>
                  <w:sz w:val="24"/>
                  <w:szCs w:val="24"/>
                </w:rPr>
                <w:t>https://www.lumni.fr/video/c-est-quoi-le-metier-de-cheminot</w:t>
              </w:r>
            </w:hyperlink>
          </w:p>
          <w:p w:rsidR="0021453E" w:rsidRPr="00925BB6" w:rsidRDefault="0021453E">
            <w:pPr>
              <w:rPr>
                <w:sz w:val="24"/>
                <w:szCs w:val="24"/>
              </w:rPr>
            </w:pPr>
          </w:p>
          <w:p w:rsidR="0021453E" w:rsidRPr="00925BB6" w:rsidRDefault="0021453E">
            <w:pPr>
              <w:rPr>
                <w:sz w:val="24"/>
                <w:szCs w:val="24"/>
              </w:rPr>
            </w:pPr>
            <w:r w:rsidRPr="00925BB6">
              <w:rPr>
                <w:sz w:val="24"/>
                <w:szCs w:val="24"/>
              </w:rPr>
              <w:t xml:space="preserve">et </w:t>
            </w:r>
          </w:p>
          <w:p w:rsidR="0021453E" w:rsidRPr="00925BB6" w:rsidRDefault="0021453E">
            <w:pPr>
              <w:rPr>
                <w:sz w:val="24"/>
                <w:szCs w:val="24"/>
              </w:rPr>
            </w:pPr>
          </w:p>
          <w:p w:rsidR="0021453E" w:rsidRPr="00925BB6" w:rsidRDefault="00A20525">
            <w:pPr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21453E" w:rsidRPr="00925BB6">
                <w:rPr>
                  <w:rStyle w:val="Lienhypertexte"/>
                  <w:sz w:val="24"/>
                  <w:szCs w:val="24"/>
                </w:rPr>
                <w:t>https://www.lumni.fr/video/le-suffrage-universel-pour-les-hommes-notre-histoire</w:t>
              </w:r>
            </w:hyperlink>
          </w:p>
        </w:tc>
        <w:tc>
          <w:tcPr>
            <w:tcW w:w="4795" w:type="dxa"/>
            <w:vMerge/>
          </w:tcPr>
          <w:p w:rsidR="0021453E" w:rsidRDefault="0021453E"/>
        </w:tc>
      </w:tr>
    </w:tbl>
    <w:p w:rsidR="008D1A5A" w:rsidRDefault="008D1A5A"/>
    <w:p w:rsidR="008D1A5A" w:rsidRDefault="008D1A5A">
      <w:r>
        <w:t xml:space="preserve"> </w:t>
      </w:r>
    </w:p>
    <w:sectPr w:rsidR="008D1A5A" w:rsidSect="00CF60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0A3"/>
    <w:rsid w:val="00151CA2"/>
    <w:rsid w:val="0021453E"/>
    <w:rsid w:val="004E4BA5"/>
    <w:rsid w:val="005474B7"/>
    <w:rsid w:val="005A0591"/>
    <w:rsid w:val="00706FEF"/>
    <w:rsid w:val="007A158D"/>
    <w:rsid w:val="008174EB"/>
    <w:rsid w:val="008D1A5A"/>
    <w:rsid w:val="008F15A8"/>
    <w:rsid w:val="00925BB6"/>
    <w:rsid w:val="009A283A"/>
    <w:rsid w:val="00A20525"/>
    <w:rsid w:val="00CF60A3"/>
    <w:rsid w:val="00D5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1A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174E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74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le-suffrage-universel-pour-les-hommes-notre-histo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mni.fr/video/c-est-quoi-le-metier-de-chemin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pirate.net/images/imprimer/rebus/rebus-2.pdf" TargetMode="External"/><Relationship Id="rId5" Type="http://schemas.openxmlformats.org/officeDocument/2006/relationships/hyperlink" Target="https://www.lumni.fr/video/l-homo-sapiens-notre-histoi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umni.fr/video/l-homo-erectus-decouvre-le-feu-notre-histoi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2020-03-31T13:22:00Z</dcterms:created>
  <dcterms:modified xsi:type="dcterms:W3CDTF">2020-04-01T10:14:00Z</dcterms:modified>
</cp:coreProperties>
</file>