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A8" w:rsidRDefault="00A65EC3">
      <w:r>
        <w:t xml:space="preserve">Bonjour les enfants, j’espère que tout va bien pour vous et votre famille. </w:t>
      </w:r>
      <w:proofErr w:type="spellStart"/>
      <w:r>
        <w:t>Avant-Hier</w:t>
      </w:r>
      <w:proofErr w:type="spellEnd"/>
      <w:r>
        <w:t>, j’ai eu un peu peur pour Bouboule car elle penchait la tête et elle ne réussissait plus à bien tenir sur ses quatre pattes. Hier après-midi, je l’ai emmenée chez le vétérinaire ! C’est bon, rien de grave, elle a soit une otite vestibulaire ou un E-</w:t>
      </w:r>
      <w:proofErr w:type="spellStart"/>
      <w:r>
        <w:t>cuniculi</w:t>
      </w:r>
      <w:proofErr w:type="spellEnd"/>
      <w:r>
        <w:t xml:space="preserve"> dû à un parasite. Bref, elle a des médicaments et on la surveille de très </w:t>
      </w:r>
      <w:proofErr w:type="spellStart"/>
      <w:r>
        <w:t>très</w:t>
      </w:r>
      <w:proofErr w:type="spellEnd"/>
      <w:r>
        <w:t xml:space="preserve"> près pendant 2 jours. Affaire à suivre … Il y a une autre bonne nouvelle. </w:t>
      </w:r>
      <w:r w:rsidR="003E1305">
        <w:t>Hier m</w:t>
      </w:r>
      <w:r>
        <w:t>atin, des gens ont déposé deux chatons de 3-4 jours à la porte de la clinique vétérinaire. Donc, je les ai récupérés et je les ai fait</w:t>
      </w:r>
      <w:r w:rsidR="008E5CEA">
        <w:t>s</w:t>
      </w:r>
      <w:r>
        <w:t xml:space="preserve"> adopter par Dalida la mère des 4 autres chatons. C’est merveilleux !</w:t>
      </w:r>
      <w:r w:rsidR="008E5CEA">
        <w:t xml:space="preserve"> Quelle bonne mère chatte !</w:t>
      </w:r>
      <w:r>
        <w:t xml:space="preserve"> </w:t>
      </w:r>
    </w:p>
    <w:p w:rsidR="00A65EC3" w:rsidRDefault="00A65EC3"/>
    <w:p w:rsidR="00A65EC3" w:rsidRDefault="00A65EC3">
      <w:r>
        <w:t xml:space="preserve">Aujourd’hui, nous sommes jeudi 16 avril 2020. Bon anniversaire maîtresse Mathilde Meunier ! </w:t>
      </w:r>
    </w:p>
    <w:p w:rsidR="00A65EC3" w:rsidRDefault="00A65EC3">
      <w:proofErr w:type="spellStart"/>
      <w:r>
        <w:t>Today</w:t>
      </w:r>
      <w:proofErr w:type="spellEnd"/>
      <w:r>
        <w:t xml:space="preserve"> </w:t>
      </w:r>
      <w:proofErr w:type="spellStart"/>
      <w:r>
        <w:t>is</w:t>
      </w:r>
      <w:proofErr w:type="spellEnd"/>
      <w:r>
        <w:t xml:space="preserve"> Thursday the 16</w:t>
      </w:r>
      <w:r w:rsidRPr="00A65EC3">
        <w:rPr>
          <w:vertAlign w:val="superscript"/>
        </w:rPr>
        <w:t>th</w:t>
      </w:r>
      <w:r>
        <w:t xml:space="preserve"> of </w:t>
      </w:r>
      <w:proofErr w:type="spellStart"/>
      <w:r>
        <w:t>april</w:t>
      </w:r>
      <w:proofErr w:type="spellEnd"/>
      <w:r>
        <w:t>.</w:t>
      </w:r>
    </w:p>
    <w:p w:rsidR="00A65EC3" w:rsidRDefault="00A65EC3"/>
    <w:p w:rsidR="00A65EC3" w:rsidRDefault="00A65EC3">
      <w:r>
        <w:t xml:space="preserve">Voici votre programme du jour : </w:t>
      </w:r>
    </w:p>
    <w:p w:rsidR="00A65EC3" w:rsidRDefault="00A65EC3"/>
    <w:tbl>
      <w:tblPr>
        <w:tblStyle w:val="Grilledutableau"/>
        <w:tblW w:w="0" w:type="auto"/>
        <w:tblLook w:val="04A0"/>
      </w:tblPr>
      <w:tblGrid>
        <w:gridCol w:w="2554"/>
        <w:gridCol w:w="2667"/>
        <w:gridCol w:w="2802"/>
        <w:gridCol w:w="2712"/>
        <w:gridCol w:w="4879"/>
      </w:tblGrid>
      <w:tr w:rsidR="008E5CEA" w:rsidTr="000918AC">
        <w:tc>
          <w:tcPr>
            <w:tcW w:w="2535" w:type="dxa"/>
          </w:tcPr>
          <w:p w:rsidR="008E5CEA" w:rsidRPr="00B929AD" w:rsidRDefault="008E5CEA">
            <w:pPr>
              <w:rPr>
                <w:b/>
                <w:sz w:val="28"/>
                <w:szCs w:val="28"/>
              </w:rPr>
            </w:pPr>
            <w:r w:rsidRPr="00B929AD">
              <w:rPr>
                <w:b/>
                <w:sz w:val="28"/>
                <w:szCs w:val="28"/>
              </w:rPr>
              <w:t>Pour tous</w:t>
            </w:r>
          </w:p>
        </w:tc>
        <w:tc>
          <w:tcPr>
            <w:tcW w:w="13079" w:type="dxa"/>
            <w:gridSpan w:val="4"/>
          </w:tcPr>
          <w:p w:rsidR="008E5CEA" w:rsidRDefault="008E5CEA" w:rsidP="008E5CEA">
            <w:r w:rsidRPr="002D3439">
              <w:rPr>
                <w:b/>
                <w:sz w:val="24"/>
                <w:szCs w:val="24"/>
                <w:u w:val="single"/>
              </w:rPr>
              <w:t>Calcul mental</w:t>
            </w:r>
            <w:r w:rsidRPr="002D3439">
              <w:rPr>
                <w:sz w:val="24"/>
                <w:szCs w:val="24"/>
              </w:rPr>
              <w:t xml:space="preserve"> : avec le site internet </w:t>
            </w:r>
            <w:proofErr w:type="spellStart"/>
            <w:r w:rsidRPr="002D3439">
              <w:rPr>
                <w:sz w:val="24"/>
                <w:szCs w:val="24"/>
              </w:rPr>
              <w:t>calcul@tice</w:t>
            </w:r>
            <w:proofErr w:type="spellEnd"/>
            <w:r w:rsidRPr="002D3439">
              <w:rPr>
                <w:sz w:val="24"/>
                <w:szCs w:val="24"/>
              </w:rPr>
              <w:t xml:space="preserve">. Tu choisis la rubrique « exercices », tu écris un pseudo et tu peux jouer sans t’inscrire. Tu choisis ton niveau CE2 ou CM1 ou CM2. A la fin, tu notes ton score sur la fiche </w:t>
            </w:r>
            <w:proofErr w:type="spellStart"/>
            <w:r w:rsidRPr="002D3439">
              <w:rPr>
                <w:sz w:val="24"/>
                <w:szCs w:val="24"/>
              </w:rPr>
              <w:t>calcul@tice</w:t>
            </w:r>
            <w:proofErr w:type="spellEnd"/>
            <w:r w:rsidRPr="002D3439">
              <w:rPr>
                <w:sz w:val="24"/>
                <w:szCs w:val="24"/>
              </w:rPr>
              <w:t xml:space="preserve"> que tu as déjà. Aujourd’hui, tu joues avec « tables de multiplications » le jeu « table de </w:t>
            </w:r>
            <w:r>
              <w:rPr>
                <w:sz w:val="24"/>
                <w:szCs w:val="24"/>
              </w:rPr>
              <w:t>5</w:t>
            </w:r>
            <w:r w:rsidRPr="002D3439">
              <w:rPr>
                <w:sz w:val="24"/>
                <w:szCs w:val="24"/>
              </w:rPr>
              <w:t> :</w:t>
            </w:r>
            <w:r>
              <w:rPr>
                <w:sz w:val="24"/>
                <w:szCs w:val="24"/>
              </w:rPr>
              <w:t> opérations à trous »</w:t>
            </w:r>
            <w:r w:rsidRPr="002D3439">
              <w:rPr>
                <w:sz w:val="24"/>
                <w:szCs w:val="24"/>
              </w:rPr>
              <w:t xml:space="preserve"> à tous les niveaux</w:t>
            </w:r>
          </w:p>
        </w:tc>
      </w:tr>
      <w:tr w:rsidR="000918AC" w:rsidTr="008E5CEA">
        <w:tc>
          <w:tcPr>
            <w:tcW w:w="3107" w:type="dxa"/>
          </w:tcPr>
          <w:p w:rsidR="000918AC" w:rsidRPr="00B929AD" w:rsidRDefault="000918AC">
            <w:pPr>
              <w:rPr>
                <w:b/>
                <w:sz w:val="28"/>
                <w:szCs w:val="28"/>
              </w:rPr>
            </w:pPr>
            <w:r w:rsidRPr="00B929AD">
              <w:rPr>
                <w:b/>
                <w:sz w:val="28"/>
                <w:szCs w:val="28"/>
              </w:rPr>
              <w:t>CE2</w:t>
            </w:r>
          </w:p>
        </w:tc>
        <w:tc>
          <w:tcPr>
            <w:tcW w:w="3107" w:type="dxa"/>
            <w:vMerge w:val="restart"/>
          </w:tcPr>
          <w:p w:rsidR="000918AC" w:rsidRPr="008E5CEA" w:rsidRDefault="000918AC">
            <w:pPr>
              <w:rPr>
                <w:b/>
                <w:sz w:val="24"/>
                <w:szCs w:val="24"/>
                <w:u w:val="single"/>
              </w:rPr>
            </w:pPr>
            <w:r w:rsidRPr="008E5CEA">
              <w:rPr>
                <w:b/>
                <w:sz w:val="24"/>
                <w:szCs w:val="24"/>
                <w:u w:val="single"/>
              </w:rPr>
              <w:t>La correction des activités de mercredi 15 avril</w:t>
            </w:r>
          </w:p>
        </w:tc>
        <w:tc>
          <w:tcPr>
            <w:tcW w:w="3108" w:type="dxa"/>
          </w:tcPr>
          <w:p w:rsidR="000918AC" w:rsidRDefault="000918AC">
            <w:pPr>
              <w:rPr>
                <w:b/>
                <w:sz w:val="24"/>
                <w:szCs w:val="24"/>
                <w:u w:val="single"/>
              </w:rPr>
            </w:pPr>
            <w:r w:rsidRPr="008E5CEA">
              <w:rPr>
                <w:b/>
                <w:sz w:val="24"/>
                <w:szCs w:val="24"/>
                <w:u w:val="single"/>
              </w:rPr>
              <w:t>Mathématiques</w:t>
            </w:r>
          </w:p>
          <w:p w:rsidR="000918AC" w:rsidRDefault="000918AC" w:rsidP="003E0E87">
            <w:pPr>
              <w:jc w:val="center"/>
              <w:rPr>
                <w:sz w:val="24"/>
                <w:szCs w:val="24"/>
              </w:rPr>
            </w:pPr>
            <w:r w:rsidRPr="003E0E87">
              <w:rPr>
                <w:sz w:val="24"/>
                <w:szCs w:val="24"/>
              </w:rPr>
              <w:t>Opérations surprises</w:t>
            </w:r>
          </w:p>
          <w:p w:rsidR="000918AC" w:rsidRPr="003E0E87" w:rsidRDefault="000918AC" w:rsidP="003E0E87">
            <w:pPr>
              <w:jc w:val="center"/>
              <w:rPr>
                <w:sz w:val="24"/>
                <w:szCs w:val="24"/>
              </w:rPr>
            </w:pPr>
          </w:p>
        </w:tc>
        <w:tc>
          <w:tcPr>
            <w:tcW w:w="3108" w:type="dxa"/>
            <w:vMerge w:val="restart"/>
          </w:tcPr>
          <w:p w:rsidR="000918AC" w:rsidRDefault="000918AC">
            <w:pPr>
              <w:rPr>
                <w:b/>
                <w:sz w:val="24"/>
                <w:szCs w:val="24"/>
                <w:u w:val="single"/>
              </w:rPr>
            </w:pPr>
            <w:r w:rsidRPr="008E5CEA">
              <w:rPr>
                <w:b/>
                <w:sz w:val="24"/>
                <w:szCs w:val="24"/>
                <w:u w:val="single"/>
              </w:rPr>
              <w:t xml:space="preserve">Etude de la langue </w:t>
            </w:r>
          </w:p>
          <w:p w:rsidR="000918AC" w:rsidRDefault="000918AC">
            <w:pPr>
              <w:rPr>
                <w:b/>
                <w:sz w:val="24"/>
                <w:szCs w:val="24"/>
                <w:u w:val="single"/>
              </w:rPr>
            </w:pPr>
          </w:p>
          <w:p w:rsidR="000918AC" w:rsidRPr="000918AC" w:rsidRDefault="000918AC" w:rsidP="000918AC">
            <w:pPr>
              <w:jc w:val="center"/>
              <w:rPr>
                <w:sz w:val="24"/>
                <w:szCs w:val="24"/>
              </w:rPr>
            </w:pPr>
            <w:r w:rsidRPr="000918AC">
              <w:rPr>
                <w:sz w:val="24"/>
                <w:szCs w:val="24"/>
              </w:rPr>
              <w:t>Des mots qui se ressemblent</w:t>
            </w:r>
          </w:p>
          <w:p w:rsidR="000918AC" w:rsidRPr="008E5CEA" w:rsidRDefault="000918AC">
            <w:pPr>
              <w:rPr>
                <w:b/>
                <w:sz w:val="24"/>
                <w:szCs w:val="24"/>
                <w:u w:val="single"/>
              </w:rPr>
            </w:pPr>
            <w:r w:rsidRPr="000918AC">
              <w:rPr>
                <w:sz w:val="24"/>
                <w:szCs w:val="24"/>
              </w:rPr>
              <w:t>N° 96</w:t>
            </w:r>
          </w:p>
        </w:tc>
        <w:tc>
          <w:tcPr>
            <w:tcW w:w="3108" w:type="dxa"/>
            <w:vMerge w:val="restart"/>
          </w:tcPr>
          <w:p w:rsidR="000918AC" w:rsidRPr="00B929AD" w:rsidRDefault="000918AC">
            <w:pPr>
              <w:rPr>
                <w:b/>
                <w:sz w:val="24"/>
                <w:szCs w:val="24"/>
                <w:u w:val="single"/>
              </w:rPr>
            </w:pPr>
            <w:r w:rsidRPr="00B929AD">
              <w:rPr>
                <w:b/>
                <w:sz w:val="24"/>
                <w:szCs w:val="24"/>
                <w:u w:val="single"/>
              </w:rPr>
              <w:t xml:space="preserve">Questionner le monde : le temps </w:t>
            </w:r>
          </w:p>
          <w:p w:rsidR="000918AC" w:rsidRDefault="000918AC" w:rsidP="00B929AD">
            <w:pPr>
              <w:jc w:val="center"/>
            </w:pPr>
            <w:r>
              <w:t>L’époque Gauloise</w:t>
            </w:r>
          </w:p>
          <w:p w:rsidR="000918AC" w:rsidRDefault="000918AC"/>
          <w:p w:rsidR="000918AC" w:rsidRDefault="001251F7">
            <w:hyperlink r:id="rId4" w:anchor="containerType=serie&amp;containerSlug=notre-histoire" w:history="1">
              <w:r w:rsidR="000918AC">
                <w:rPr>
                  <w:rStyle w:val="Lienhypertexte"/>
                </w:rPr>
                <w:t>https://www.lumni.fr/video/la-vie-quotidienne-des-enfants-gaulois-en-tribu-notre-histoire#containerType=serie&amp;containerSlug=notre-histoire</w:t>
              </w:r>
            </w:hyperlink>
          </w:p>
          <w:p w:rsidR="000918AC" w:rsidRDefault="000918AC"/>
          <w:p w:rsidR="000918AC" w:rsidRDefault="001251F7">
            <w:hyperlink r:id="rId5" w:anchor="containerType=serie&amp;containerSlug=notre-histoire" w:history="1">
              <w:r w:rsidR="000918AC">
                <w:rPr>
                  <w:rStyle w:val="Lienhypertexte"/>
                </w:rPr>
                <w:t>https://www.lumni.fr/video/les-druides-et-vercingetorix-notre-histoire#containerType=serie&amp;containerSlug=notre-histoire</w:t>
              </w:r>
            </w:hyperlink>
          </w:p>
        </w:tc>
      </w:tr>
      <w:tr w:rsidR="000918AC" w:rsidTr="000918AC">
        <w:tc>
          <w:tcPr>
            <w:tcW w:w="2535" w:type="dxa"/>
          </w:tcPr>
          <w:p w:rsidR="000918AC" w:rsidRPr="00B929AD" w:rsidRDefault="000918AC">
            <w:pPr>
              <w:rPr>
                <w:b/>
                <w:sz w:val="28"/>
                <w:szCs w:val="28"/>
              </w:rPr>
            </w:pPr>
            <w:r w:rsidRPr="00B929AD">
              <w:rPr>
                <w:b/>
                <w:sz w:val="28"/>
                <w:szCs w:val="28"/>
              </w:rPr>
              <w:t>CM1</w:t>
            </w:r>
          </w:p>
        </w:tc>
        <w:tc>
          <w:tcPr>
            <w:tcW w:w="2674" w:type="dxa"/>
            <w:vMerge/>
          </w:tcPr>
          <w:p w:rsidR="000918AC" w:rsidRDefault="000918AC"/>
        </w:tc>
        <w:tc>
          <w:tcPr>
            <w:tcW w:w="2807" w:type="dxa"/>
          </w:tcPr>
          <w:p w:rsidR="000918AC" w:rsidRDefault="000918AC">
            <w:pPr>
              <w:rPr>
                <w:b/>
                <w:u w:val="single"/>
              </w:rPr>
            </w:pPr>
            <w:r w:rsidRPr="008E5CEA">
              <w:rPr>
                <w:b/>
                <w:u w:val="single"/>
              </w:rPr>
              <w:t>Mathématiques</w:t>
            </w:r>
          </w:p>
          <w:p w:rsidR="000918AC" w:rsidRDefault="000918AC" w:rsidP="003E0E87">
            <w:pPr>
              <w:jc w:val="center"/>
            </w:pPr>
            <w:r w:rsidRPr="003E0E87">
              <w:t xml:space="preserve">Calcul Egyptien </w:t>
            </w:r>
          </w:p>
          <w:p w:rsidR="000918AC" w:rsidRDefault="000918AC" w:rsidP="003E0E87">
            <w:pPr>
              <w:jc w:val="left"/>
            </w:pPr>
            <w:r w:rsidRPr="003E0E87">
              <w:t>n°1 p.55 dans ton fichier de maths</w:t>
            </w:r>
          </w:p>
          <w:p w:rsidR="000918AC" w:rsidRPr="003E0E87" w:rsidRDefault="000918AC" w:rsidP="003E0E87">
            <w:pPr>
              <w:jc w:val="left"/>
            </w:pPr>
          </w:p>
        </w:tc>
        <w:tc>
          <w:tcPr>
            <w:tcW w:w="2719" w:type="dxa"/>
            <w:vMerge/>
          </w:tcPr>
          <w:p w:rsidR="000918AC" w:rsidRDefault="000918AC"/>
        </w:tc>
        <w:tc>
          <w:tcPr>
            <w:tcW w:w="4879" w:type="dxa"/>
            <w:vMerge/>
          </w:tcPr>
          <w:p w:rsidR="000918AC" w:rsidRDefault="000918AC"/>
        </w:tc>
      </w:tr>
      <w:tr w:rsidR="000918AC" w:rsidTr="000918AC">
        <w:tc>
          <w:tcPr>
            <w:tcW w:w="2535" w:type="dxa"/>
          </w:tcPr>
          <w:p w:rsidR="000918AC" w:rsidRPr="00B929AD" w:rsidRDefault="000918AC">
            <w:pPr>
              <w:rPr>
                <w:b/>
                <w:sz w:val="28"/>
                <w:szCs w:val="28"/>
              </w:rPr>
            </w:pPr>
            <w:r w:rsidRPr="00B929AD">
              <w:rPr>
                <w:b/>
                <w:sz w:val="28"/>
                <w:szCs w:val="28"/>
              </w:rPr>
              <w:t>CM2</w:t>
            </w:r>
          </w:p>
        </w:tc>
        <w:tc>
          <w:tcPr>
            <w:tcW w:w="2674" w:type="dxa"/>
            <w:vMerge/>
          </w:tcPr>
          <w:p w:rsidR="000918AC" w:rsidRDefault="000918AC"/>
        </w:tc>
        <w:tc>
          <w:tcPr>
            <w:tcW w:w="2807" w:type="dxa"/>
          </w:tcPr>
          <w:p w:rsidR="000918AC" w:rsidRDefault="000918AC">
            <w:pPr>
              <w:rPr>
                <w:b/>
                <w:u w:val="single"/>
              </w:rPr>
            </w:pPr>
            <w:r w:rsidRPr="008E5CEA">
              <w:rPr>
                <w:b/>
                <w:u w:val="single"/>
              </w:rPr>
              <w:t>Mathématiques</w:t>
            </w:r>
          </w:p>
          <w:p w:rsidR="000918AC" w:rsidRPr="000918AC" w:rsidRDefault="000918AC" w:rsidP="000918AC">
            <w:pPr>
              <w:jc w:val="center"/>
            </w:pPr>
            <w:r w:rsidRPr="000918AC">
              <w:t>Le défi du jour</w:t>
            </w:r>
          </w:p>
          <w:p w:rsidR="000918AC" w:rsidRDefault="000918AC"/>
        </w:tc>
        <w:tc>
          <w:tcPr>
            <w:tcW w:w="2719" w:type="dxa"/>
            <w:vMerge/>
          </w:tcPr>
          <w:p w:rsidR="000918AC" w:rsidRDefault="000918AC"/>
        </w:tc>
        <w:tc>
          <w:tcPr>
            <w:tcW w:w="4879" w:type="dxa"/>
          </w:tcPr>
          <w:p w:rsidR="000918AC" w:rsidRPr="00B929AD" w:rsidRDefault="00B929AD">
            <w:pPr>
              <w:rPr>
                <w:b/>
                <w:sz w:val="24"/>
                <w:szCs w:val="24"/>
                <w:u w:val="single"/>
              </w:rPr>
            </w:pPr>
            <w:r w:rsidRPr="00B929AD">
              <w:rPr>
                <w:b/>
                <w:sz w:val="24"/>
                <w:szCs w:val="24"/>
                <w:u w:val="single"/>
              </w:rPr>
              <w:t xml:space="preserve">Histoire </w:t>
            </w:r>
          </w:p>
          <w:p w:rsidR="00B929AD" w:rsidRDefault="00B929AD" w:rsidP="00B929AD">
            <w:pPr>
              <w:jc w:val="center"/>
            </w:pPr>
            <w:r>
              <w:t>Le 19</w:t>
            </w:r>
            <w:r w:rsidRPr="00B929AD">
              <w:rPr>
                <w:vertAlign w:val="superscript"/>
              </w:rPr>
              <w:t>ème</w:t>
            </w:r>
            <w:r>
              <w:t xml:space="preserve"> siècle : la colonisation</w:t>
            </w:r>
          </w:p>
          <w:p w:rsidR="00B929AD" w:rsidRDefault="00B929AD"/>
          <w:p w:rsidR="00B929AD" w:rsidRDefault="001251F7">
            <w:hyperlink r:id="rId6" w:history="1">
              <w:r w:rsidR="00B929AD">
                <w:rPr>
                  <w:rStyle w:val="Lienhypertexte"/>
                </w:rPr>
                <w:t>https://www.lumni.fr/video/colonisation</w:t>
              </w:r>
            </w:hyperlink>
          </w:p>
          <w:p w:rsidR="00B929AD" w:rsidRDefault="00B929AD"/>
        </w:tc>
      </w:tr>
    </w:tbl>
    <w:p w:rsidR="00FD3F60" w:rsidRPr="00E26EEA" w:rsidRDefault="00FD3F60" w:rsidP="00FD3F60">
      <w:pPr>
        <w:rPr>
          <w:rFonts w:ascii="Arial" w:hAnsi="Arial" w:cs="Arial"/>
          <w:b/>
          <w:color w:val="FF0000"/>
          <w:sz w:val="28"/>
          <w:szCs w:val="28"/>
        </w:rPr>
      </w:pPr>
      <w:r w:rsidRPr="00E26EEA">
        <w:rPr>
          <w:rFonts w:ascii="Arial" w:hAnsi="Arial" w:cs="Arial"/>
          <w:b/>
          <w:color w:val="FF0000"/>
          <w:sz w:val="28"/>
          <w:szCs w:val="28"/>
        </w:rPr>
        <w:t xml:space="preserve">ATTENTION : Pour votre parcours scolaire de l’année prochaine, vos parents ou représentants légaux doivent ouvrir le document "notification de parcours scolaire" qui vous concerne, le lire, le remplir, le signer et me le renvoyer par mail : </w:t>
      </w:r>
      <w:hyperlink r:id="rId7" w:history="1">
        <w:r w:rsidRPr="00E26EEA">
          <w:rPr>
            <w:rStyle w:val="Lienhypertexte"/>
            <w:rFonts w:ascii="Arial" w:hAnsi="Arial" w:cs="Arial"/>
            <w:b/>
            <w:color w:val="FF0000"/>
            <w:sz w:val="28"/>
            <w:szCs w:val="28"/>
          </w:rPr>
          <w:t>beatrice.motard1@ac-poitiers.fr</w:t>
        </w:r>
      </w:hyperlink>
    </w:p>
    <w:p w:rsidR="00A65EC3" w:rsidRDefault="00A65EC3"/>
    <w:sectPr w:rsidR="00A65EC3" w:rsidSect="00A65EC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65EC3"/>
    <w:rsid w:val="000918AC"/>
    <w:rsid w:val="001251F7"/>
    <w:rsid w:val="003E0E87"/>
    <w:rsid w:val="003E1305"/>
    <w:rsid w:val="004E4BA5"/>
    <w:rsid w:val="005A0591"/>
    <w:rsid w:val="008E5CEA"/>
    <w:rsid w:val="008F15A8"/>
    <w:rsid w:val="00A65EC3"/>
    <w:rsid w:val="00B929AD"/>
    <w:rsid w:val="00FA494B"/>
    <w:rsid w:val="00FD3F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E5CE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0918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atrice.motard1@ac-poitier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ni.fr/video/colonisation" TargetMode="External"/><Relationship Id="rId5" Type="http://schemas.openxmlformats.org/officeDocument/2006/relationships/hyperlink" Target="https://www.lumni.fr/video/les-druides-et-vercingetorix-notre-histoire" TargetMode="External"/><Relationship Id="rId4" Type="http://schemas.openxmlformats.org/officeDocument/2006/relationships/hyperlink" Target="https://www.lumni.fr/video/la-vie-quotidienne-des-enfants-gaulois-en-tribu-notre-histoire"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402</Words>
  <Characters>2217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2020-04-15T15:32:00Z</dcterms:created>
  <dcterms:modified xsi:type="dcterms:W3CDTF">2020-04-15T17:20:00Z</dcterms:modified>
</cp:coreProperties>
</file>